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10BD1" w14:textId="5DA8F5BB" w:rsidR="00BF20A8" w:rsidRDefault="009423B2" w:rsidP="009423B2">
      <w:pPr>
        <w:jc w:val="center"/>
      </w:pPr>
      <w:r>
        <w:rPr>
          <w:noProof/>
        </w:rPr>
        <w:drawing>
          <wp:inline distT="0" distB="0" distL="0" distR="0" wp14:anchorId="35E7F59B" wp14:editId="19F2B087">
            <wp:extent cx="2330450" cy="9829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0030" cy="999667"/>
                    </a:xfrm>
                    <a:prstGeom prst="rect">
                      <a:avLst/>
                    </a:prstGeom>
                  </pic:spPr>
                </pic:pic>
              </a:graphicData>
            </a:graphic>
          </wp:inline>
        </w:drawing>
      </w:r>
    </w:p>
    <w:p w14:paraId="1A485039" w14:textId="37D8C2B4" w:rsidR="00BF20A8" w:rsidRPr="00641B9E" w:rsidRDefault="00BF20A8" w:rsidP="00BD02EF">
      <w:pPr>
        <w:jc w:val="right"/>
        <w:rPr>
          <w:rFonts w:cstheme="minorHAnsi"/>
          <w:sz w:val="24"/>
          <w:szCs w:val="24"/>
        </w:rPr>
      </w:pPr>
      <w:r w:rsidRPr="00641B9E">
        <w:rPr>
          <w:rFonts w:cstheme="minorHAnsi"/>
          <w:sz w:val="24"/>
          <w:szCs w:val="24"/>
        </w:rPr>
        <w:t>16 September 2022</w:t>
      </w:r>
    </w:p>
    <w:p w14:paraId="6C4E8EEB" w14:textId="2B59B533" w:rsidR="00BF20A8" w:rsidRPr="00641B9E" w:rsidRDefault="00BF20A8">
      <w:pPr>
        <w:rPr>
          <w:rFonts w:cstheme="minorHAnsi"/>
          <w:sz w:val="24"/>
          <w:szCs w:val="24"/>
        </w:rPr>
      </w:pPr>
      <w:r w:rsidRPr="00641B9E">
        <w:rPr>
          <w:rFonts w:cstheme="minorHAnsi"/>
          <w:sz w:val="24"/>
          <w:szCs w:val="24"/>
        </w:rPr>
        <w:t>Hello Neighbors,</w:t>
      </w:r>
    </w:p>
    <w:p w14:paraId="2B891EC6" w14:textId="38C4F538" w:rsidR="00BF20A8" w:rsidRPr="00641B9E" w:rsidRDefault="00BF20A8">
      <w:pPr>
        <w:rPr>
          <w:rFonts w:cstheme="minorHAnsi"/>
          <w:sz w:val="24"/>
          <w:szCs w:val="24"/>
        </w:rPr>
      </w:pPr>
      <w:r w:rsidRPr="00641B9E">
        <w:rPr>
          <w:rFonts w:cstheme="minorHAnsi"/>
          <w:sz w:val="24"/>
          <w:szCs w:val="24"/>
        </w:rPr>
        <w:t>First, thank you to everyone who has responded to the picnic and annual meeting. We’re looking forward to a terrific turnout this Sunday, 18 September. Remember: the picnic starts at 4:00pm, the annual meeting follows at 5:30pm.</w:t>
      </w:r>
    </w:p>
    <w:p w14:paraId="77004207" w14:textId="7B32983B" w:rsidR="00BF20A8" w:rsidRPr="00641B9E" w:rsidRDefault="00BF20A8">
      <w:pPr>
        <w:rPr>
          <w:rFonts w:cstheme="minorHAnsi"/>
          <w:sz w:val="24"/>
          <w:szCs w:val="24"/>
        </w:rPr>
      </w:pPr>
      <w:r w:rsidRPr="00641B9E">
        <w:rPr>
          <w:rFonts w:cstheme="minorHAnsi"/>
          <w:sz w:val="24"/>
          <w:szCs w:val="24"/>
        </w:rPr>
        <w:t>A few other items of interest:</w:t>
      </w:r>
    </w:p>
    <w:p w14:paraId="5F06FF4D" w14:textId="24EC77D0" w:rsidR="00BF20A8" w:rsidRPr="00641B9E" w:rsidRDefault="00BF20A8" w:rsidP="00BF20A8">
      <w:pPr>
        <w:pStyle w:val="ListParagraph"/>
        <w:numPr>
          <w:ilvl w:val="0"/>
          <w:numId w:val="1"/>
        </w:numPr>
        <w:rPr>
          <w:rFonts w:cstheme="minorHAnsi"/>
          <w:sz w:val="24"/>
          <w:szCs w:val="24"/>
        </w:rPr>
      </w:pPr>
      <w:r w:rsidRPr="00641B9E">
        <w:rPr>
          <w:rFonts w:cstheme="minorHAnsi"/>
          <w:sz w:val="24"/>
          <w:szCs w:val="24"/>
        </w:rPr>
        <w:t xml:space="preserve">The </w:t>
      </w:r>
      <w:proofErr w:type="gramStart"/>
      <w:r w:rsidRPr="00641B9E">
        <w:rPr>
          <w:rFonts w:cstheme="minorHAnsi"/>
          <w:sz w:val="24"/>
          <w:szCs w:val="24"/>
        </w:rPr>
        <w:t>City</w:t>
      </w:r>
      <w:proofErr w:type="gramEnd"/>
      <w:r w:rsidRPr="00641B9E">
        <w:rPr>
          <w:rFonts w:cstheme="minorHAnsi"/>
          <w:sz w:val="24"/>
          <w:szCs w:val="24"/>
        </w:rPr>
        <w:t xml:space="preserve"> is hosting a </w:t>
      </w:r>
      <w:r w:rsidR="00B95B08" w:rsidRPr="00641B9E">
        <w:rPr>
          <w:rFonts w:cstheme="minorHAnsi"/>
          <w:sz w:val="24"/>
          <w:szCs w:val="24"/>
        </w:rPr>
        <w:t xml:space="preserve">virtual </w:t>
      </w:r>
      <w:r w:rsidRPr="00641B9E">
        <w:rPr>
          <w:rFonts w:cstheme="minorHAnsi"/>
          <w:sz w:val="24"/>
          <w:szCs w:val="24"/>
        </w:rPr>
        <w:t xml:space="preserve">meeting for SRCA and other civic associations about </w:t>
      </w:r>
      <w:r w:rsidRPr="00641B9E">
        <w:rPr>
          <w:rFonts w:cstheme="minorHAnsi"/>
          <w:color w:val="333333"/>
          <w:sz w:val="24"/>
          <w:szCs w:val="24"/>
          <w:shd w:val="clear" w:color="auto" w:fill="FFFFFF"/>
        </w:rPr>
        <w:t xml:space="preserve">the proposed installation of </w:t>
      </w:r>
      <w:r w:rsidRPr="00641B9E">
        <w:rPr>
          <w:rFonts w:cstheme="minorHAnsi"/>
          <w:b/>
          <w:bCs/>
          <w:color w:val="333333"/>
          <w:sz w:val="24"/>
          <w:szCs w:val="24"/>
          <w:shd w:val="clear" w:color="auto" w:fill="FFFFFF"/>
        </w:rPr>
        <w:t>athletic field lighting</w:t>
      </w:r>
      <w:r w:rsidRPr="00641B9E">
        <w:rPr>
          <w:rFonts w:cstheme="minorHAnsi"/>
          <w:color w:val="333333"/>
          <w:sz w:val="24"/>
          <w:szCs w:val="24"/>
          <w:shd w:val="clear" w:color="auto" w:fill="FFFFFF"/>
        </w:rPr>
        <w:t xml:space="preserve"> at multiple athletic fields in the City</w:t>
      </w:r>
      <w:r w:rsidR="00B95B08" w:rsidRPr="00641B9E">
        <w:rPr>
          <w:rFonts w:cstheme="minorHAnsi"/>
          <w:color w:val="333333"/>
          <w:sz w:val="24"/>
          <w:szCs w:val="24"/>
          <w:shd w:val="clear" w:color="auto" w:fill="FFFFFF"/>
        </w:rPr>
        <w:t xml:space="preserve"> on </w:t>
      </w:r>
      <w:r w:rsidR="00B95B08" w:rsidRPr="00641B9E">
        <w:rPr>
          <w:rStyle w:val="Strong"/>
          <w:rFonts w:cstheme="minorHAnsi"/>
          <w:color w:val="333333"/>
          <w:sz w:val="24"/>
          <w:szCs w:val="24"/>
        </w:rPr>
        <w:t>Wednesday, September 21 at 7 p.m</w:t>
      </w:r>
      <w:r w:rsidRPr="00641B9E">
        <w:rPr>
          <w:rFonts w:cstheme="minorHAnsi"/>
          <w:color w:val="333333"/>
          <w:sz w:val="24"/>
          <w:szCs w:val="24"/>
          <w:shd w:val="clear" w:color="auto" w:fill="FFFFFF"/>
        </w:rPr>
        <w:t xml:space="preserve">. The proposal to add athletic field lighting will be considered for approval at public hearings by the Planning Commission on October 6 and City Council on October 15. For additional information on these public hearings, visit: </w:t>
      </w:r>
      <w:hyperlink r:id="rId6" w:history="1">
        <w:r w:rsidRPr="00641B9E">
          <w:rPr>
            <w:rStyle w:val="Hyperlink"/>
            <w:rFonts w:cstheme="minorHAnsi"/>
            <w:sz w:val="24"/>
            <w:szCs w:val="24"/>
            <w:shd w:val="clear" w:color="auto" w:fill="FFFFFF"/>
          </w:rPr>
          <w:t>https://alexandria.granicus.com/ViewPublisher.php?view_id=57</w:t>
        </w:r>
      </w:hyperlink>
      <w:r w:rsidRPr="00641B9E">
        <w:rPr>
          <w:rFonts w:cstheme="minorHAnsi"/>
          <w:color w:val="333333"/>
          <w:sz w:val="24"/>
          <w:szCs w:val="24"/>
          <w:shd w:val="clear" w:color="auto" w:fill="FFFFFF"/>
        </w:rPr>
        <w:t xml:space="preserve">. </w:t>
      </w:r>
      <w:r w:rsidR="00B95B08" w:rsidRPr="00641B9E">
        <w:rPr>
          <w:rFonts w:cstheme="minorHAnsi"/>
          <w:color w:val="333333"/>
          <w:sz w:val="24"/>
          <w:szCs w:val="24"/>
        </w:rPr>
        <w:br/>
        <w:t>Register in advance for this webinar:  </w:t>
      </w:r>
      <w:hyperlink r:id="rId7" w:tgtFrame="_blank" w:tooltip="(opens in new window) " w:history="1">
        <w:r w:rsidR="00B95B08" w:rsidRPr="00641B9E">
          <w:rPr>
            <w:rStyle w:val="Hyperlink"/>
            <w:rFonts w:cstheme="minorHAnsi"/>
            <w:color w:val="037FB0"/>
            <w:sz w:val="24"/>
            <w:szCs w:val="24"/>
          </w:rPr>
          <w:t>https://zoom.us/webinar/register/WN_yvyozt4uQhiOfApo2T1ZoA</w:t>
        </w:r>
      </w:hyperlink>
      <w:r w:rsidR="00B95B08" w:rsidRPr="00641B9E">
        <w:rPr>
          <w:rFonts w:cstheme="minorHAnsi"/>
          <w:color w:val="333333"/>
          <w:sz w:val="24"/>
          <w:szCs w:val="24"/>
        </w:rPr>
        <w:br/>
        <w:t>Meeting ID: 934 1289 9504; Passcode: 58458; Dial-in: 301.715.8592.</w:t>
      </w:r>
    </w:p>
    <w:p w14:paraId="5A03D448" w14:textId="77777777" w:rsidR="009423B2" w:rsidRPr="00641B9E" w:rsidRDefault="002108F8" w:rsidP="00BF20A8">
      <w:pPr>
        <w:pStyle w:val="ListParagraph"/>
        <w:numPr>
          <w:ilvl w:val="0"/>
          <w:numId w:val="1"/>
        </w:numPr>
        <w:rPr>
          <w:rFonts w:cstheme="minorHAnsi"/>
          <w:sz w:val="24"/>
          <w:szCs w:val="24"/>
        </w:rPr>
      </w:pPr>
      <w:r w:rsidRPr="00641B9E">
        <w:rPr>
          <w:rFonts w:cstheme="minorHAnsi"/>
          <w:color w:val="000000"/>
          <w:spacing w:val="-6"/>
          <w:sz w:val="24"/>
          <w:szCs w:val="24"/>
          <w:shd w:val="clear" w:color="auto" w:fill="FFFFFF"/>
        </w:rPr>
        <w:t>A</w:t>
      </w:r>
      <w:r w:rsidR="008667AC" w:rsidRPr="00641B9E">
        <w:rPr>
          <w:rFonts w:cstheme="minorHAnsi"/>
          <w:color w:val="000000"/>
          <w:spacing w:val="-6"/>
          <w:sz w:val="24"/>
          <w:szCs w:val="24"/>
          <w:shd w:val="clear" w:color="auto" w:fill="FFFFFF"/>
        </w:rPr>
        <w:t>ccording to an Alexandria</w:t>
      </w:r>
      <w:r w:rsidR="009423B2" w:rsidRPr="00641B9E">
        <w:rPr>
          <w:rFonts w:cstheme="minorHAnsi"/>
          <w:color w:val="000000"/>
          <w:spacing w:val="-6"/>
          <w:sz w:val="24"/>
          <w:szCs w:val="24"/>
          <w:shd w:val="clear" w:color="auto" w:fill="FFFFFF"/>
        </w:rPr>
        <w:t xml:space="preserve"> </w:t>
      </w:r>
      <w:proofErr w:type="spellStart"/>
      <w:r w:rsidR="009423B2" w:rsidRPr="00641B9E">
        <w:rPr>
          <w:rFonts w:cstheme="minorHAnsi"/>
          <w:color w:val="000000"/>
          <w:spacing w:val="-6"/>
          <w:sz w:val="24"/>
          <w:szCs w:val="24"/>
          <w:shd w:val="clear" w:color="auto" w:fill="FFFFFF"/>
        </w:rPr>
        <w:t>e</w:t>
      </w:r>
      <w:r w:rsidR="008667AC" w:rsidRPr="00641B9E">
        <w:rPr>
          <w:rFonts w:cstheme="minorHAnsi"/>
          <w:color w:val="000000"/>
          <w:spacing w:val="-6"/>
          <w:sz w:val="24"/>
          <w:szCs w:val="24"/>
          <w:shd w:val="clear" w:color="auto" w:fill="FFFFFF"/>
        </w:rPr>
        <w:t>News</w:t>
      </w:r>
      <w:proofErr w:type="spellEnd"/>
      <w:r w:rsidR="008667AC" w:rsidRPr="00641B9E">
        <w:rPr>
          <w:rFonts w:cstheme="minorHAnsi"/>
          <w:color w:val="000000"/>
          <w:spacing w:val="-6"/>
          <w:sz w:val="24"/>
          <w:szCs w:val="24"/>
          <w:shd w:val="clear" w:color="auto" w:fill="FFFFFF"/>
        </w:rPr>
        <w:t xml:space="preserve"> report, </w:t>
      </w:r>
      <w:r w:rsidR="009423B2" w:rsidRPr="00641B9E">
        <w:rPr>
          <w:rFonts w:cstheme="minorHAnsi"/>
          <w:color w:val="000000"/>
          <w:spacing w:val="-6"/>
          <w:sz w:val="24"/>
          <w:szCs w:val="24"/>
          <w:shd w:val="clear" w:color="auto" w:fill="FFFFFF"/>
        </w:rPr>
        <w:t>“</w:t>
      </w:r>
      <w:r w:rsidR="008667AC" w:rsidRPr="00641B9E">
        <w:rPr>
          <w:rFonts w:cstheme="minorHAnsi"/>
          <w:color w:val="000000"/>
          <w:spacing w:val="-6"/>
          <w:sz w:val="24"/>
          <w:szCs w:val="24"/>
          <w:shd w:val="clear" w:color="auto" w:fill="FFFFFF"/>
        </w:rPr>
        <w:t>a</w:t>
      </w:r>
      <w:r w:rsidRPr="00641B9E">
        <w:rPr>
          <w:rFonts w:cstheme="minorHAnsi"/>
          <w:color w:val="000000"/>
          <w:spacing w:val="-6"/>
          <w:sz w:val="24"/>
          <w:szCs w:val="24"/>
          <w:shd w:val="clear" w:color="auto" w:fill="FFFFFF"/>
        </w:rPr>
        <w:t xml:space="preserve">t the direction of Alexandria City Council, the </w:t>
      </w:r>
      <w:proofErr w:type="gramStart"/>
      <w:r w:rsidRPr="00641B9E">
        <w:rPr>
          <w:rFonts w:cstheme="minorHAnsi"/>
          <w:color w:val="000000"/>
          <w:spacing w:val="-6"/>
          <w:sz w:val="24"/>
          <w:szCs w:val="24"/>
          <w:shd w:val="clear" w:color="auto" w:fill="FFFFFF"/>
        </w:rPr>
        <w:t>City</w:t>
      </w:r>
      <w:proofErr w:type="gramEnd"/>
      <w:r w:rsidRPr="00641B9E">
        <w:rPr>
          <w:rFonts w:cstheme="minorHAnsi"/>
          <w:color w:val="000000"/>
          <w:spacing w:val="-6"/>
          <w:sz w:val="24"/>
          <w:szCs w:val="24"/>
          <w:shd w:val="clear" w:color="auto" w:fill="FFFFFF"/>
        </w:rPr>
        <w:t xml:space="preserve"> has formally objected on behalf of Alexandria’s water customers to Virginia American Water’s request to the State Corporation Commission to </w:t>
      </w:r>
      <w:r w:rsidRPr="00865A4D">
        <w:rPr>
          <w:rFonts w:cstheme="minorHAnsi"/>
          <w:b/>
          <w:bCs/>
          <w:color w:val="000000"/>
          <w:spacing w:val="-6"/>
          <w:sz w:val="24"/>
          <w:szCs w:val="24"/>
          <w:shd w:val="clear" w:color="auto" w:fill="FFFFFF"/>
        </w:rPr>
        <w:t>raise water rates</w:t>
      </w:r>
      <w:r w:rsidR="009423B2" w:rsidRPr="00641B9E">
        <w:rPr>
          <w:rFonts w:cstheme="minorHAnsi"/>
          <w:color w:val="000000"/>
          <w:spacing w:val="-6"/>
          <w:sz w:val="24"/>
          <w:szCs w:val="24"/>
          <w:shd w:val="clear" w:color="auto" w:fill="FFFFFF"/>
        </w:rPr>
        <w:t>….</w:t>
      </w:r>
      <w:r w:rsidRPr="00641B9E">
        <w:rPr>
          <w:rFonts w:cstheme="minorHAnsi"/>
          <w:color w:val="000000"/>
          <w:spacing w:val="-6"/>
          <w:sz w:val="24"/>
          <w:szCs w:val="24"/>
          <w:shd w:val="clear" w:color="auto" w:fill="FFFFFF"/>
        </w:rPr>
        <w:t> </w:t>
      </w:r>
      <w:r w:rsidR="008667AC" w:rsidRPr="00641B9E">
        <w:rPr>
          <w:rFonts w:cstheme="minorHAnsi"/>
          <w:color w:val="000000"/>
          <w:spacing w:val="-6"/>
          <w:sz w:val="24"/>
          <w:szCs w:val="24"/>
          <w:shd w:val="clear" w:color="auto" w:fill="FFFFFF"/>
        </w:rPr>
        <w:t>The public is encouraged to submit comments opposing the requested increase </w:t>
      </w:r>
      <w:hyperlink r:id="rId8" w:tooltip="(opens in new window)" w:history="1">
        <w:r w:rsidR="008667AC" w:rsidRPr="00641B9E">
          <w:rPr>
            <w:rStyle w:val="Hyperlink"/>
            <w:rFonts w:cstheme="minorHAnsi"/>
            <w:color w:val="0071EB"/>
            <w:spacing w:val="-6"/>
            <w:sz w:val="24"/>
            <w:szCs w:val="24"/>
            <w:u w:val="none"/>
            <w:shd w:val="clear" w:color="auto" w:fill="FFFFFF"/>
          </w:rPr>
          <w:t>online</w:t>
        </w:r>
      </w:hyperlink>
      <w:r w:rsidR="008667AC" w:rsidRPr="00641B9E">
        <w:rPr>
          <w:rFonts w:cstheme="minorHAnsi"/>
          <w:color w:val="000000"/>
          <w:spacing w:val="-6"/>
          <w:sz w:val="24"/>
          <w:szCs w:val="24"/>
          <w:shd w:val="clear" w:color="auto" w:fill="FFFFFF"/>
        </w:rPr>
        <w:t> (</w:t>
      </w:r>
      <w:hyperlink r:id="rId9" w:history="1">
        <w:r w:rsidR="008667AC" w:rsidRPr="00641B9E">
          <w:rPr>
            <w:rStyle w:val="Hyperlink"/>
            <w:rFonts w:cstheme="minorHAnsi"/>
            <w:spacing w:val="-6"/>
            <w:sz w:val="24"/>
            <w:szCs w:val="24"/>
            <w:shd w:val="clear" w:color="auto" w:fill="FFFFFF"/>
          </w:rPr>
          <w:t>https://scc.virginia.gov/casecomments/comment/PUR-2021-00255</w:t>
        </w:r>
      </w:hyperlink>
      <w:r w:rsidR="008667AC" w:rsidRPr="00641B9E">
        <w:rPr>
          <w:rFonts w:cstheme="minorHAnsi"/>
          <w:color w:val="000000"/>
          <w:spacing w:val="-6"/>
          <w:sz w:val="24"/>
          <w:szCs w:val="24"/>
          <w:shd w:val="clear" w:color="auto" w:fill="FFFFFF"/>
        </w:rPr>
        <w:t>) with the State Corporation Commission by September 20. On the online application, choose “Submit Comments” under case PUR-2021-00255.</w:t>
      </w:r>
      <w:r w:rsidR="009423B2" w:rsidRPr="00641B9E">
        <w:rPr>
          <w:rFonts w:cstheme="minorHAnsi"/>
          <w:color w:val="000000"/>
          <w:spacing w:val="-6"/>
          <w:sz w:val="24"/>
          <w:szCs w:val="24"/>
          <w:shd w:val="clear" w:color="auto" w:fill="FFFFFF"/>
        </w:rPr>
        <w:t>”</w:t>
      </w:r>
    </w:p>
    <w:p w14:paraId="65C919C6" w14:textId="77777777" w:rsidR="009423B2" w:rsidRPr="00641B9E" w:rsidRDefault="009423B2" w:rsidP="00BF20A8">
      <w:pPr>
        <w:pStyle w:val="ListParagraph"/>
        <w:numPr>
          <w:ilvl w:val="0"/>
          <w:numId w:val="1"/>
        </w:numPr>
        <w:rPr>
          <w:rFonts w:cstheme="minorHAnsi"/>
          <w:sz w:val="24"/>
          <w:szCs w:val="24"/>
        </w:rPr>
      </w:pPr>
      <w:r w:rsidRPr="00641B9E">
        <w:rPr>
          <w:rFonts w:cstheme="minorHAnsi"/>
          <w:color w:val="000000"/>
          <w:spacing w:val="-6"/>
          <w:sz w:val="24"/>
          <w:szCs w:val="24"/>
          <w:shd w:val="clear" w:color="auto" w:fill="FFFFFF"/>
        </w:rPr>
        <w:t xml:space="preserve">On 1 October, SSSAS will have its </w:t>
      </w:r>
      <w:r w:rsidRPr="00865A4D">
        <w:rPr>
          <w:rFonts w:cstheme="minorHAnsi"/>
          <w:b/>
          <w:bCs/>
          <w:color w:val="000000"/>
          <w:spacing w:val="-6"/>
          <w:sz w:val="24"/>
          <w:szCs w:val="24"/>
          <w:shd w:val="clear" w:color="auto" w:fill="FFFFFF"/>
        </w:rPr>
        <w:t>homecoming game</w:t>
      </w:r>
      <w:r w:rsidRPr="00641B9E">
        <w:rPr>
          <w:rFonts w:cstheme="minorHAnsi"/>
          <w:color w:val="000000"/>
          <w:spacing w:val="-6"/>
          <w:sz w:val="24"/>
          <w:szCs w:val="24"/>
          <w:shd w:val="clear" w:color="auto" w:fill="FFFFFF"/>
        </w:rPr>
        <w:t>. Residents should expect more traffic and on-street parking that day.</w:t>
      </w:r>
    </w:p>
    <w:p w14:paraId="5870AA65" w14:textId="7373F82F" w:rsidR="00641B9E" w:rsidRPr="00641B9E" w:rsidRDefault="008667AC" w:rsidP="00641B9E">
      <w:pPr>
        <w:pStyle w:val="ListParagraph"/>
        <w:numPr>
          <w:ilvl w:val="0"/>
          <w:numId w:val="1"/>
        </w:numPr>
        <w:rPr>
          <w:rFonts w:cstheme="minorHAnsi"/>
          <w:sz w:val="24"/>
          <w:szCs w:val="24"/>
        </w:rPr>
      </w:pPr>
      <w:r w:rsidRPr="00641B9E">
        <w:rPr>
          <w:rFonts w:cstheme="minorHAnsi"/>
          <w:color w:val="000000"/>
          <w:spacing w:val="-6"/>
          <w:sz w:val="24"/>
          <w:szCs w:val="24"/>
          <w:shd w:val="clear" w:color="auto" w:fill="FFFFFF"/>
        </w:rPr>
        <w:t> </w:t>
      </w:r>
      <w:r w:rsidR="00BD02EF" w:rsidRPr="00641B9E">
        <w:rPr>
          <w:rFonts w:cstheme="minorHAnsi"/>
          <w:color w:val="000000"/>
          <w:spacing w:val="-6"/>
          <w:sz w:val="24"/>
          <w:szCs w:val="24"/>
          <w:shd w:val="clear" w:color="auto" w:fill="FFFFFF"/>
        </w:rPr>
        <w:t xml:space="preserve">Our ACPD liaison officer shared the following guidance should anyone be the victim of </w:t>
      </w:r>
      <w:r w:rsidR="00BD02EF" w:rsidRPr="00865A4D">
        <w:rPr>
          <w:rFonts w:cstheme="minorHAnsi"/>
          <w:b/>
          <w:bCs/>
          <w:color w:val="000000"/>
          <w:spacing w:val="-6"/>
          <w:sz w:val="24"/>
          <w:szCs w:val="24"/>
          <w:shd w:val="clear" w:color="auto" w:fill="FFFFFF"/>
        </w:rPr>
        <w:t>identity theft</w:t>
      </w:r>
      <w:r w:rsidR="00641B9E" w:rsidRPr="00641B9E">
        <w:rPr>
          <w:rFonts w:cstheme="minorHAnsi"/>
          <w:color w:val="000000"/>
          <w:spacing w:val="-6"/>
          <w:sz w:val="24"/>
          <w:szCs w:val="24"/>
          <w:shd w:val="clear" w:color="auto" w:fill="FFFFFF"/>
        </w:rPr>
        <w:t>, based on advice from the Federal Trade Commission</w:t>
      </w:r>
      <w:r w:rsidR="00641B9E">
        <w:rPr>
          <w:rFonts w:cstheme="minorHAnsi"/>
          <w:color w:val="000000"/>
          <w:spacing w:val="-6"/>
          <w:sz w:val="24"/>
          <w:szCs w:val="24"/>
          <w:shd w:val="clear" w:color="auto" w:fill="FFFFFF"/>
        </w:rPr>
        <w:t xml:space="preserve">. </w:t>
      </w:r>
      <w:r w:rsidR="00641B9E" w:rsidRPr="00641B9E">
        <w:rPr>
          <w:rFonts w:cstheme="minorHAnsi"/>
          <w:sz w:val="24"/>
          <w:szCs w:val="24"/>
        </w:rPr>
        <w:t>If you are a victim of identity theft, take the following four steps as soon as possible, and keep a record with the details of your conversations and copies of all correspondence.</w:t>
      </w:r>
    </w:p>
    <w:p w14:paraId="053B7680" w14:textId="77777777" w:rsidR="00641B9E" w:rsidRPr="00641B9E" w:rsidRDefault="00641B9E" w:rsidP="00641B9E">
      <w:pPr>
        <w:pStyle w:val="ListParagraph"/>
        <w:numPr>
          <w:ilvl w:val="1"/>
          <w:numId w:val="1"/>
        </w:numPr>
        <w:rPr>
          <w:rFonts w:cstheme="minorHAnsi"/>
          <w:sz w:val="24"/>
          <w:szCs w:val="24"/>
        </w:rPr>
      </w:pPr>
      <w:r w:rsidRPr="00641B9E">
        <w:rPr>
          <w:rFonts w:cstheme="minorHAnsi"/>
          <w:sz w:val="24"/>
          <w:szCs w:val="24"/>
        </w:rPr>
        <w:t xml:space="preserve">1. Place a fraud alert on your credit reports and review your credit reports. </w:t>
      </w:r>
    </w:p>
    <w:p w14:paraId="03B3E7E5" w14:textId="77777777" w:rsidR="00641B9E" w:rsidRPr="00641B9E" w:rsidRDefault="00641B9E" w:rsidP="00641B9E">
      <w:pPr>
        <w:pStyle w:val="ListParagraph"/>
        <w:numPr>
          <w:ilvl w:val="1"/>
          <w:numId w:val="1"/>
        </w:numPr>
        <w:rPr>
          <w:rFonts w:cstheme="minorHAnsi"/>
          <w:sz w:val="24"/>
          <w:szCs w:val="24"/>
        </w:rPr>
      </w:pPr>
      <w:r w:rsidRPr="00641B9E">
        <w:rPr>
          <w:rFonts w:cstheme="minorHAnsi"/>
          <w:sz w:val="24"/>
          <w:szCs w:val="24"/>
        </w:rPr>
        <w:t xml:space="preserve">2. Close the accounts that you know, or believe, have been tampered with or opened fraudulently. Call and speak with someone in the security or fraud department of each company. Follow up in writing and include copies (NOT originals) of supporting documents. It's important to notify credit card </w:t>
      </w:r>
      <w:r w:rsidRPr="00641B9E">
        <w:rPr>
          <w:rFonts w:cstheme="minorHAnsi"/>
          <w:sz w:val="24"/>
          <w:szCs w:val="24"/>
        </w:rPr>
        <w:lastRenderedPageBreak/>
        <w:t xml:space="preserve">companies and banks in writing. Send your letters by certified mail, return receipt requested, so you can document what the company received and when. Keep a file of your correspondence and enclosures </w:t>
      </w:r>
    </w:p>
    <w:p w14:paraId="3F702F2C" w14:textId="4DCE7038" w:rsidR="00641B9E" w:rsidRPr="00641B9E" w:rsidRDefault="00641B9E" w:rsidP="00641B9E">
      <w:pPr>
        <w:pStyle w:val="ListParagraph"/>
        <w:numPr>
          <w:ilvl w:val="1"/>
          <w:numId w:val="1"/>
        </w:numPr>
        <w:rPr>
          <w:rFonts w:cstheme="minorHAnsi"/>
          <w:sz w:val="24"/>
          <w:szCs w:val="24"/>
        </w:rPr>
      </w:pPr>
      <w:r w:rsidRPr="00641B9E">
        <w:rPr>
          <w:rFonts w:cstheme="minorHAnsi"/>
          <w:sz w:val="24"/>
          <w:szCs w:val="24"/>
        </w:rPr>
        <w:t xml:space="preserve">3. File a complaint with the Federal Trade Commission. Victims can file a complaint with the FTC using the online complaint form; or call the FTC's Identity Theft Hotline, toll-free: 1-877-ID-THEFT (438-4338); TTY: 1-866-653- 4261; or write Identity Theft Clearinghouse, Federal Trade Commission, 600 Pennsylvania Avenue, NW, Washington, DC 20580. Victims should also call the Hotline to update their complaint if they have any additional information or problems. </w:t>
      </w:r>
    </w:p>
    <w:p w14:paraId="4C884087" w14:textId="553DD062" w:rsidR="00641B9E" w:rsidRPr="00641B9E" w:rsidRDefault="00641B9E" w:rsidP="00641B9E">
      <w:pPr>
        <w:pStyle w:val="ListParagraph"/>
        <w:numPr>
          <w:ilvl w:val="1"/>
          <w:numId w:val="1"/>
        </w:numPr>
        <w:rPr>
          <w:rFonts w:cstheme="minorHAnsi"/>
          <w:sz w:val="24"/>
          <w:szCs w:val="24"/>
        </w:rPr>
      </w:pPr>
      <w:r w:rsidRPr="00641B9E">
        <w:rPr>
          <w:rFonts w:cstheme="minorHAnsi"/>
          <w:sz w:val="24"/>
          <w:szCs w:val="24"/>
        </w:rPr>
        <w:t xml:space="preserve">4. File a report with your local police or the police in the community where the identity theft took place. Provide the complainant with the case number. If they have printed out </w:t>
      </w:r>
      <w:proofErr w:type="gramStart"/>
      <w:r w:rsidRPr="00641B9E">
        <w:rPr>
          <w:rFonts w:cstheme="minorHAnsi"/>
          <w:sz w:val="24"/>
          <w:szCs w:val="24"/>
        </w:rPr>
        <w:t>a</w:t>
      </w:r>
      <w:proofErr w:type="gramEnd"/>
      <w:r w:rsidRPr="00641B9E">
        <w:rPr>
          <w:rFonts w:cstheme="minorHAnsi"/>
          <w:sz w:val="24"/>
          <w:szCs w:val="24"/>
        </w:rPr>
        <w:t xml:space="preserve"> FTC ID Theft Complaint form, sign their form and write the police case number in the “Law Enforcement Report” section.</w:t>
      </w:r>
    </w:p>
    <w:sectPr w:rsidR="00641B9E" w:rsidRPr="00641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62CA1"/>
    <w:multiLevelType w:val="hybridMultilevel"/>
    <w:tmpl w:val="9F2A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6287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A8"/>
    <w:rsid w:val="002108F8"/>
    <w:rsid w:val="00641B9E"/>
    <w:rsid w:val="00865A4D"/>
    <w:rsid w:val="008667AC"/>
    <w:rsid w:val="009423B2"/>
    <w:rsid w:val="00B95B08"/>
    <w:rsid w:val="00BD02EF"/>
    <w:rsid w:val="00BF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EC5B"/>
  <w15:chartTrackingRefBased/>
  <w15:docId w15:val="{48AE2306-052F-42E4-9FB1-7CA9250E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0A8"/>
    <w:pPr>
      <w:ind w:left="720"/>
      <w:contextualSpacing/>
    </w:pPr>
  </w:style>
  <w:style w:type="character" w:styleId="Hyperlink">
    <w:name w:val="Hyperlink"/>
    <w:basedOn w:val="DefaultParagraphFont"/>
    <w:uiPriority w:val="99"/>
    <w:unhideWhenUsed/>
    <w:rsid w:val="00BF20A8"/>
    <w:rPr>
      <w:color w:val="0563C1" w:themeColor="hyperlink"/>
      <w:u w:val="single"/>
    </w:rPr>
  </w:style>
  <w:style w:type="character" w:styleId="UnresolvedMention">
    <w:name w:val="Unresolved Mention"/>
    <w:basedOn w:val="DefaultParagraphFont"/>
    <w:uiPriority w:val="99"/>
    <w:semiHidden/>
    <w:unhideWhenUsed/>
    <w:rsid w:val="00BF20A8"/>
    <w:rPr>
      <w:color w:val="605E5C"/>
      <w:shd w:val="clear" w:color="auto" w:fill="E1DFDD"/>
    </w:rPr>
  </w:style>
  <w:style w:type="character" w:styleId="Strong">
    <w:name w:val="Strong"/>
    <w:basedOn w:val="DefaultParagraphFont"/>
    <w:uiPriority w:val="22"/>
    <w:qFormat/>
    <w:rsid w:val="00B95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virginia.gov/casecomments/comment/PUR-2021-00255" TargetMode="External"/><Relationship Id="rId3" Type="http://schemas.openxmlformats.org/officeDocument/2006/relationships/settings" Target="settings.xml"/><Relationship Id="rId7" Type="http://schemas.openxmlformats.org/officeDocument/2006/relationships/hyperlink" Target="https://gcc02.safelinks.protection.outlook.com/?url=https%3A%2F%2Fzoom.us%2Fwebinar%2Fregister%2FWN_yvyozt4uQhiOfApo2T1ZoA&amp;data=05%7C01%7Cjack.browand%40alexandriava.gov%7C24dbc4cd1c2240f0e4bc08da9263417d%7Cfeaa9b3143754aeeadccc76ad32a890b%7C0%7C0%7C637983252253780003%7CUnknown%7CTWFpbGZsb3d8eyJWIjoiMC4wLjAwMDAiLCJQIjoiV2luMzIiLCJBTiI6Ik1haWwiLCJXVCI6Mn0%3D%7C3000%7C%7C%7C&amp;sdata=joORhJHugw%2FaQBD5Eu3dPiernjrTE%2Ba1y5nScM5F2I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exandria.granicus.com/ViewPublisher.php?view_id=57"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c.virginia.gov/casecomments/comment/PUR-2021-00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2022-09-16T20:56:00Z</dcterms:created>
  <dcterms:modified xsi:type="dcterms:W3CDTF">2022-09-16T20:56:00Z</dcterms:modified>
</cp:coreProperties>
</file>